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AF00" w14:textId="3730F183" w:rsidR="007212E7" w:rsidRDefault="007212E7">
      <w:pPr>
        <w:rPr>
          <w:b/>
          <w:bCs/>
          <w:highlight w:val="yellow"/>
        </w:rPr>
      </w:pPr>
      <w:r>
        <w:rPr>
          <w:b/>
          <w:bCs/>
          <w:highlight w:val="yellow"/>
        </w:rPr>
        <w:t>Blue print end module fifth year second term 2022-2023</w:t>
      </w:r>
      <w:bookmarkStart w:id="0" w:name="_GoBack"/>
      <w:bookmarkEnd w:id="0"/>
    </w:p>
    <w:p w14:paraId="7FF841A3" w14:textId="77777777" w:rsidR="007212E7" w:rsidRDefault="007212E7">
      <w:pPr>
        <w:rPr>
          <w:b/>
          <w:bCs/>
          <w:highlight w:val="yellow"/>
        </w:rPr>
      </w:pPr>
    </w:p>
    <w:p w14:paraId="5B0B6176" w14:textId="61406F3C" w:rsidR="00703B6D" w:rsidRPr="0051576E" w:rsidRDefault="004244DD">
      <w:pPr>
        <w:rPr>
          <w:b/>
          <w:bCs/>
          <w:highlight w:val="yellow"/>
        </w:rPr>
      </w:pPr>
      <w:r w:rsidRPr="0051576E">
        <w:rPr>
          <w:b/>
          <w:bCs/>
          <w:highlight w:val="yellow"/>
        </w:rPr>
        <w:t>Gyn</w:t>
      </w:r>
      <w:r w:rsidR="0051576E" w:rsidRPr="0051576E">
        <w:rPr>
          <w:b/>
          <w:bCs/>
          <w:highlight w:val="yellow"/>
        </w:rPr>
        <w:t xml:space="preserve"> – end module fifth year 2022-2023</w:t>
      </w:r>
    </w:p>
    <w:p w14:paraId="5EA6E4E0" w14:textId="77777777" w:rsidR="0051576E" w:rsidRPr="0051576E" w:rsidRDefault="0051576E" w:rsidP="0051576E">
      <w:pPr>
        <w:rPr>
          <w:b/>
          <w:bCs/>
        </w:rPr>
      </w:pPr>
      <w:r w:rsidRPr="0051576E">
        <w:rPr>
          <w:b/>
          <w:bCs/>
        </w:rPr>
        <w:t>Mid module – 27 marks</w:t>
      </w:r>
    </w:p>
    <w:p w14:paraId="43A74CA0" w14:textId="77777777" w:rsidR="0051576E" w:rsidRPr="0051576E" w:rsidRDefault="0051576E" w:rsidP="0051576E">
      <w:pPr>
        <w:rPr>
          <w:b/>
          <w:bCs/>
        </w:rPr>
      </w:pPr>
      <w:r w:rsidRPr="0051576E">
        <w:rPr>
          <w:b/>
          <w:bCs/>
        </w:rPr>
        <w:t xml:space="preserve">Cont. </w:t>
      </w:r>
      <w:proofErr w:type="gramStart"/>
      <w:r w:rsidRPr="0051576E">
        <w:rPr>
          <w:b/>
          <w:bCs/>
        </w:rPr>
        <w:t>assess</w:t>
      </w:r>
      <w:proofErr w:type="gramEnd"/>
      <w:r w:rsidRPr="0051576E">
        <w:rPr>
          <w:b/>
          <w:bCs/>
        </w:rPr>
        <w:t>. – 10 marks</w:t>
      </w:r>
    </w:p>
    <w:p w14:paraId="04337B82" w14:textId="5295E863" w:rsidR="0051576E" w:rsidRPr="0051576E" w:rsidRDefault="0051576E" w:rsidP="0051576E">
      <w:pPr>
        <w:rPr>
          <w:b/>
          <w:bCs/>
        </w:rPr>
      </w:pPr>
      <w:r w:rsidRPr="0051576E">
        <w:rPr>
          <w:b/>
          <w:bCs/>
        </w:rPr>
        <w:t xml:space="preserve">End module – </w:t>
      </w:r>
      <w:r>
        <w:rPr>
          <w:b/>
          <w:bCs/>
        </w:rPr>
        <w:t>5</w:t>
      </w:r>
      <w:r w:rsidRPr="0051576E">
        <w:rPr>
          <w:b/>
          <w:bCs/>
        </w:rPr>
        <w:t xml:space="preserve">0 marks </w:t>
      </w:r>
      <w:proofErr w:type="gramStart"/>
      <w:r w:rsidRPr="0051576E">
        <w:rPr>
          <w:b/>
          <w:bCs/>
        </w:rPr>
        <w:t xml:space="preserve">( </w:t>
      </w:r>
      <w:r>
        <w:rPr>
          <w:b/>
          <w:bCs/>
        </w:rPr>
        <w:t>4</w:t>
      </w:r>
      <w:r w:rsidRPr="0051576E">
        <w:rPr>
          <w:b/>
          <w:bCs/>
        </w:rPr>
        <w:t>0</w:t>
      </w:r>
      <w:proofErr w:type="gramEnd"/>
      <w:r w:rsidRPr="0051576E">
        <w:rPr>
          <w:b/>
          <w:bCs/>
        </w:rPr>
        <w:t xml:space="preserve"> MCQ </w:t>
      </w:r>
      <w:r w:rsidR="00EB6AF1">
        <w:rPr>
          <w:b/>
          <w:bCs/>
        </w:rPr>
        <w:t>( 30 GYN , 5 Micro , 5 Pathology )</w:t>
      </w:r>
      <w:r w:rsidRPr="0051576E">
        <w:rPr>
          <w:b/>
          <w:bCs/>
        </w:rPr>
        <w:t>, 10 SAQs )</w:t>
      </w:r>
    </w:p>
    <w:p w14:paraId="4615D47C" w14:textId="7303E41F" w:rsidR="0051576E" w:rsidRPr="0051576E" w:rsidRDefault="0051576E" w:rsidP="0051576E">
      <w:pPr>
        <w:rPr>
          <w:b/>
          <w:bCs/>
        </w:rPr>
      </w:pPr>
      <w:r w:rsidRPr="0051576E">
        <w:rPr>
          <w:b/>
          <w:bCs/>
        </w:rPr>
        <w:t xml:space="preserve">OSPE and OSCE – </w:t>
      </w:r>
      <w:r w:rsidR="002D566D">
        <w:rPr>
          <w:b/>
          <w:bCs/>
        </w:rPr>
        <w:t xml:space="preserve">electronic OSPE 18 </w:t>
      </w:r>
      <w:proofErr w:type="gramStart"/>
      <w:r w:rsidR="002D566D">
        <w:rPr>
          <w:b/>
          <w:bCs/>
        </w:rPr>
        <w:t>marks  ,</w:t>
      </w:r>
      <w:proofErr w:type="gramEnd"/>
      <w:r w:rsidR="002D566D">
        <w:rPr>
          <w:b/>
          <w:bCs/>
        </w:rPr>
        <w:t xml:space="preserve"> OSCE 20 </w:t>
      </w:r>
      <w:r w:rsidRPr="0051576E">
        <w:rPr>
          <w:b/>
          <w:bCs/>
        </w:rPr>
        <w:t xml:space="preserve"> marks </w:t>
      </w:r>
    </w:p>
    <w:p w14:paraId="4E8583F8" w14:textId="4E2FCC7B" w:rsidR="0051576E" w:rsidRPr="007212E7" w:rsidRDefault="007212E7">
      <w:pPr>
        <w:rPr>
          <w:b/>
          <w:bCs/>
        </w:rPr>
      </w:pPr>
      <w:proofErr w:type="gramStart"/>
      <w:r w:rsidRPr="007212E7">
        <w:rPr>
          <w:b/>
          <w:bCs/>
        </w:rPr>
        <w:t>Objectives :</w:t>
      </w:r>
      <w:proofErr w:type="gramEnd"/>
    </w:p>
    <w:p w14:paraId="7324A2A6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Physiology of menstruation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5F80A72D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Puberty &amp; its disorders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659A4056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Amenorrhea &amp; Menopause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69A31F06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Chronic anovulation, PCO &amp; hirsutism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31EA05B8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Endometriosis &amp; adenomyosis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79EA23D4" w14:textId="77777777" w:rsidR="004244DD" w:rsidRDefault="004244DD">
      <w:pPr>
        <w:rPr>
          <w:rFonts w:ascii="Calibri" w:hAnsi="Calibri" w:cs="Calibri"/>
          <w:sz w:val="20"/>
          <w:szCs w:val="20"/>
        </w:rPr>
      </w:pPr>
      <w:r w:rsidRPr="00EB6AF1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GYN Microbiology of infections </w:t>
      </w:r>
      <w:r w:rsidRPr="00EB6AF1">
        <w:rPr>
          <w:rFonts w:ascii="Calibri" w:hAnsi="Calibri" w:cs="Calibri"/>
          <w:sz w:val="20"/>
          <w:szCs w:val="20"/>
          <w:highlight w:val="yellow"/>
        </w:rPr>
        <w:t>(Microbiology dep)</w:t>
      </w:r>
    </w:p>
    <w:p w14:paraId="266D80DE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Clinical aspects of PID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51F57A12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Clinical aspects of lower genital tract infections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5158F1EF" w14:textId="77777777" w:rsidR="004244DD" w:rsidRDefault="004244DD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Microbiology of STDs </w:t>
      </w:r>
      <w:r>
        <w:rPr>
          <w:rFonts w:ascii="Calibri" w:hAnsi="Calibri" w:cs="Calibri"/>
          <w:sz w:val="20"/>
          <w:szCs w:val="20"/>
        </w:rPr>
        <w:t>(Microbiology dep)</w:t>
      </w:r>
    </w:p>
    <w:p w14:paraId="5C463F28" w14:textId="77777777" w:rsidR="004244DD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Clinical aspects of STDs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0DF1B980" w14:textId="77777777" w:rsidR="00356B71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Anatomy &amp; embryology of genital tract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0D66206C" w14:textId="77777777" w:rsidR="00356B71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Uterine prolapse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21F67633" w14:textId="77777777" w:rsidR="00356B71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Urinary incontinence &amp; fistulae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07214764" w14:textId="77777777" w:rsidR="00356B71" w:rsidRDefault="00356B71">
      <w:r>
        <w:rPr>
          <w:rFonts w:ascii="Calibri-Bold" w:hAnsi="Calibri-Bold" w:cs="Calibri-Bold"/>
          <w:b/>
          <w:bCs/>
          <w:sz w:val="20"/>
          <w:szCs w:val="20"/>
        </w:rPr>
        <w:t xml:space="preserve">GYN Abnormal uterine bleeding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22BC7809" w14:textId="77777777" w:rsidR="004244DD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Fibroid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3355A74B" w14:textId="77777777" w:rsidR="00356B71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CIN &amp; cancer cervix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77FFC0A9" w14:textId="77777777" w:rsidR="00356B71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Endometrial hyperplasia &amp; carcinoma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298EFA1F" w14:textId="77777777" w:rsidR="00356B71" w:rsidRPr="00EB6AF1" w:rsidRDefault="00D345A4">
      <w:pPr>
        <w:rPr>
          <w:rFonts w:ascii="Calibri" w:hAnsi="Calibri" w:cs="Calibri"/>
          <w:sz w:val="24"/>
          <w:szCs w:val="24"/>
        </w:rPr>
      </w:pPr>
      <w:r w:rsidRPr="00EB6AF1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GYN Pathology of ovarian tumors </w:t>
      </w:r>
      <w:r w:rsidRPr="00EB6AF1">
        <w:rPr>
          <w:rFonts w:ascii="Calibri" w:hAnsi="Calibri" w:cs="Calibri"/>
          <w:sz w:val="20"/>
          <w:szCs w:val="20"/>
          <w:highlight w:val="yellow"/>
        </w:rPr>
        <w:t>(Pathology dep)</w:t>
      </w:r>
    </w:p>
    <w:p w14:paraId="6D1E524C" w14:textId="77777777" w:rsidR="00D345A4" w:rsidRDefault="00D345A4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GYN Benign ovarian swellings &amp; clinical aspects of cancer ovary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3F48220C" w14:textId="77777777" w:rsidR="00D345A4" w:rsidRDefault="00D345A4">
      <w:pPr>
        <w:rPr>
          <w:rFonts w:ascii="Calibri" w:hAnsi="Calibri" w:cs="Calibri"/>
          <w:sz w:val="20"/>
          <w:szCs w:val="20"/>
        </w:rPr>
      </w:pPr>
      <w:r w:rsidRPr="00CB68B8">
        <w:rPr>
          <w:rFonts w:ascii="Calibri-Bold" w:hAnsi="Calibri-Bold" w:cs="Calibri-Bold"/>
          <w:b/>
          <w:bCs/>
          <w:sz w:val="20"/>
          <w:szCs w:val="20"/>
          <w:highlight w:val="yellow"/>
        </w:rPr>
        <w:t xml:space="preserve">GYN Pathology of benign disease of vulva &amp; vagina </w:t>
      </w:r>
      <w:r w:rsidRPr="00CB68B8">
        <w:rPr>
          <w:rFonts w:ascii="Calibri" w:hAnsi="Calibri" w:cs="Calibri"/>
          <w:sz w:val="20"/>
          <w:szCs w:val="20"/>
          <w:highlight w:val="yellow"/>
        </w:rPr>
        <w:t>(Pathology dep)</w:t>
      </w:r>
    </w:p>
    <w:p w14:paraId="4D4F0AB0" w14:textId="77777777" w:rsidR="00D345A4" w:rsidRDefault="00D345A4">
      <w:r>
        <w:rPr>
          <w:rFonts w:ascii="Calibri-Bold" w:hAnsi="Calibri-Bold" w:cs="Calibri-Bold"/>
          <w:b/>
          <w:bCs/>
          <w:sz w:val="20"/>
          <w:szCs w:val="20"/>
        </w:rPr>
        <w:t xml:space="preserve">GYN Premalignant disease of cancer vulva &amp; vagina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Obs</w:t>
      </w:r>
      <w:proofErr w:type="spellEnd"/>
      <w:r>
        <w:rPr>
          <w:rFonts w:ascii="Calibri" w:hAnsi="Calibri" w:cs="Calibri"/>
          <w:sz w:val="20"/>
          <w:szCs w:val="20"/>
        </w:rPr>
        <w:t xml:space="preserve"> &amp; Gyn dep)</w:t>
      </w:r>
    </w:p>
    <w:p w14:paraId="6C59E417" w14:textId="77777777" w:rsidR="0051576E" w:rsidRPr="0051576E" w:rsidRDefault="0051576E">
      <w:pPr>
        <w:rPr>
          <w:b/>
          <w:bCs/>
          <w:u w:val="single"/>
        </w:rPr>
      </w:pPr>
      <w:r w:rsidRPr="0051576E">
        <w:rPr>
          <w:b/>
          <w:bCs/>
          <w:u w:val="single"/>
        </w:rPr>
        <w:t>Check list for OSCE</w:t>
      </w:r>
    </w:p>
    <w:p w14:paraId="4F90449C" w14:textId="77777777" w:rsidR="004244DD" w:rsidRDefault="004244DD"/>
    <w:p w14:paraId="6CA4F10E" w14:textId="77777777" w:rsidR="0051576E" w:rsidRDefault="0051576E"/>
    <w:p w14:paraId="0EC0A4DE" w14:textId="77777777" w:rsidR="004244DD" w:rsidRPr="0051576E" w:rsidRDefault="004244DD">
      <w:pPr>
        <w:rPr>
          <w:b/>
          <w:bCs/>
        </w:rPr>
      </w:pPr>
      <w:r w:rsidRPr="0051576E">
        <w:rPr>
          <w:b/>
          <w:bCs/>
          <w:highlight w:val="yellow"/>
        </w:rPr>
        <w:t>S</w:t>
      </w:r>
      <w:r w:rsidR="0051576E" w:rsidRPr="0051576E">
        <w:rPr>
          <w:b/>
          <w:bCs/>
          <w:highlight w:val="yellow"/>
        </w:rPr>
        <w:t>M</w:t>
      </w:r>
      <w:r w:rsidRPr="0051576E">
        <w:rPr>
          <w:b/>
          <w:bCs/>
          <w:highlight w:val="yellow"/>
        </w:rPr>
        <w:t xml:space="preserve"> 508</w:t>
      </w:r>
      <w:r w:rsidR="0051576E" w:rsidRPr="0051576E">
        <w:rPr>
          <w:b/>
          <w:bCs/>
          <w:highlight w:val="yellow"/>
        </w:rPr>
        <w:t xml:space="preserve"> end module 2022-2023</w:t>
      </w:r>
    </w:p>
    <w:p w14:paraId="0F819904" w14:textId="77777777" w:rsidR="0051576E" w:rsidRPr="0051576E" w:rsidRDefault="0051576E">
      <w:pPr>
        <w:rPr>
          <w:b/>
          <w:bCs/>
        </w:rPr>
      </w:pPr>
      <w:r w:rsidRPr="0051576E">
        <w:rPr>
          <w:b/>
          <w:bCs/>
        </w:rPr>
        <w:t>Mid module – 35 marks</w:t>
      </w:r>
    </w:p>
    <w:p w14:paraId="79D7E30D" w14:textId="77777777" w:rsidR="0051576E" w:rsidRPr="0051576E" w:rsidRDefault="0051576E">
      <w:pPr>
        <w:rPr>
          <w:b/>
          <w:bCs/>
        </w:rPr>
      </w:pPr>
      <w:r w:rsidRPr="0051576E">
        <w:rPr>
          <w:b/>
          <w:bCs/>
        </w:rPr>
        <w:t xml:space="preserve">Cont. </w:t>
      </w:r>
      <w:proofErr w:type="gramStart"/>
      <w:r w:rsidRPr="0051576E">
        <w:rPr>
          <w:b/>
          <w:bCs/>
        </w:rPr>
        <w:t>assess</w:t>
      </w:r>
      <w:proofErr w:type="gramEnd"/>
      <w:r w:rsidRPr="0051576E">
        <w:rPr>
          <w:b/>
          <w:bCs/>
        </w:rPr>
        <w:t>. – 10 marks</w:t>
      </w:r>
    </w:p>
    <w:p w14:paraId="6A2E5731" w14:textId="36E7FB1B" w:rsidR="0051576E" w:rsidRPr="0051576E" w:rsidRDefault="0051576E">
      <w:pPr>
        <w:rPr>
          <w:b/>
          <w:bCs/>
        </w:rPr>
      </w:pPr>
      <w:r w:rsidRPr="0051576E">
        <w:rPr>
          <w:b/>
          <w:bCs/>
        </w:rPr>
        <w:t xml:space="preserve">End module – 60 marks </w:t>
      </w:r>
      <w:proofErr w:type="gramStart"/>
      <w:r w:rsidRPr="0051576E">
        <w:rPr>
          <w:b/>
          <w:bCs/>
        </w:rPr>
        <w:t xml:space="preserve">( </w:t>
      </w:r>
      <w:r w:rsidR="007212E7">
        <w:rPr>
          <w:b/>
          <w:bCs/>
        </w:rPr>
        <w:t>42</w:t>
      </w:r>
      <w:proofErr w:type="gramEnd"/>
      <w:r w:rsidRPr="0051576E">
        <w:rPr>
          <w:b/>
          <w:bCs/>
        </w:rPr>
        <w:t xml:space="preserve"> MCQ , 1</w:t>
      </w:r>
      <w:r w:rsidR="007212E7">
        <w:rPr>
          <w:b/>
          <w:bCs/>
        </w:rPr>
        <w:t>8</w:t>
      </w:r>
      <w:r w:rsidRPr="0051576E">
        <w:rPr>
          <w:b/>
          <w:bCs/>
        </w:rPr>
        <w:t xml:space="preserve"> SAQs )</w:t>
      </w:r>
    </w:p>
    <w:p w14:paraId="0ED3DB2E" w14:textId="77777777" w:rsidR="0051576E" w:rsidRPr="0051576E" w:rsidRDefault="0051576E">
      <w:pPr>
        <w:rPr>
          <w:b/>
          <w:bCs/>
        </w:rPr>
      </w:pPr>
      <w:r w:rsidRPr="0051576E">
        <w:rPr>
          <w:b/>
          <w:bCs/>
        </w:rPr>
        <w:t xml:space="preserve">OSPE and OSCE – 45 marks </w:t>
      </w:r>
    </w:p>
    <w:p w14:paraId="708C2828" w14:textId="77777777" w:rsidR="00A60563" w:rsidRDefault="00A60563"/>
    <w:p w14:paraId="4BED8C6D" w14:textId="77777777" w:rsidR="00A60563" w:rsidRPr="00A60563" w:rsidRDefault="00A60563">
      <w:pPr>
        <w:rPr>
          <w:b/>
          <w:bCs/>
          <w:sz w:val="28"/>
          <w:szCs w:val="28"/>
        </w:rPr>
      </w:pPr>
      <w:r w:rsidRPr="00A60563">
        <w:rPr>
          <w:b/>
          <w:bCs/>
          <w:sz w:val="28"/>
          <w:szCs w:val="28"/>
        </w:rPr>
        <w:t xml:space="preserve">Internal </w:t>
      </w:r>
      <w:proofErr w:type="gramStart"/>
      <w:r w:rsidRPr="00A60563">
        <w:rPr>
          <w:b/>
          <w:bCs/>
          <w:sz w:val="28"/>
          <w:szCs w:val="28"/>
        </w:rPr>
        <w:t>medicine :</w:t>
      </w:r>
      <w:proofErr w:type="gramEnd"/>
    </w:p>
    <w:p w14:paraId="73312236" w14:textId="77777777" w:rsidR="00356B71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Approach to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anaemia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, microcytic hypochromic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anaemia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3EFA720B" w14:textId="77777777" w:rsidR="00356B71" w:rsidRDefault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Megaloblastic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anaemia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and aplastic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anaemia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28F5F6B9" w14:textId="77777777" w:rsidR="00356B71" w:rsidRDefault="00356B71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Hemolytic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anaemia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7F06F22B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Hematologic malignancies, leukemia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48854917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Lymphomas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3C51DFBB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Plasma Cell Disorders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2C00E3C0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Approach to patient with bleeding and thrombosis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392DF5EC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Platelet abnormalities, Thrombocytopenia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334028EA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Haemorrhagic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disorders, DIC </w:t>
      </w:r>
      <w:r>
        <w:rPr>
          <w:rFonts w:ascii="Calibri" w:hAnsi="Calibri" w:cs="Calibri"/>
          <w:sz w:val="20"/>
          <w:szCs w:val="20"/>
        </w:rPr>
        <w:t>(G. Medicine dep)</w:t>
      </w:r>
    </w:p>
    <w:p w14:paraId="3F6E6C1B" w14:textId="77777777" w:rsidR="00A60563" w:rsidRDefault="00A60563" w:rsidP="00356B71">
      <w:pPr>
        <w:rPr>
          <w:rFonts w:ascii="Calibri" w:hAnsi="Calibri" w:cs="Calibri"/>
          <w:sz w:val="20"/>
          <w:szCs w:val="20"/>
        </w:rPr>
      </w:pPr>
    </w:p>
    <w:p w14:paraId="0A360C26" w14:textId="77777777" w:rsidR="00A60563" w:rsidRPr="00A60563" w:rsidRDefault="00A60563" w:rsidP="00356B71">
      <w:pPr>
        <w:rPr>
          <w:rFonts w:ascii="Calibri" w:hAnsi="Calibri" w:cs="Calibri"/>
          <w:b/>
          <w:bCs/>
          <w:sz w:val="28"/>
          <w:szCs w:val="28"/>
        </w:rPr>
      </w:pPr>
      <w:r w:rsidRPr="00A60563">
        <w:rPr>
          <w:rFonts w:ascii="Calibri" w:hAnsi="Calibri" w:cs="Calibri"/>
          <w:b/>
          <w:bCs/>
          <w:sz w:val="28"/>
          <w:szCs w:val="28"/>
        </w:rPr>
        <w:t xml:space="preserve">Clinical </w:t>
      </w:r>
      <w:proofErr w:type="gramStart"/>
      <w:r w:rsidRPr="00A60563">
        <w:rPr>
          <w:rFonts w:ascii="Calibri" w:hAnsi="Calibri" w:cs="Calibri"/>
          <w:b/>
          <w:bCs/>
          <w:sz w:val="28"/>
          <w:szCs w:val="28"/>
        </w:rPr>
        <w:t>pathology :</w:t>
      </w:r>
      <w:proofErr w:type="gramEnd"/>
    </w:p>
    <w:p w14:paraId="567CB418" w14:textId="77777777" w:rsidR="00356B71" w:rsidRDefault="00356B71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Clinical Pathology of Microcytic &amp; Macrocytic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anaemia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(Clinical Pathology dep)</w:t>
      </w:r>
    </w:p>
    <w:p w14:paraId="0915CF98" w14:textId="77777777" w:rsidR="00356B71" w:rsidRDefault="00356B71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Clinical Pathology of Hemolytic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anaemia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(Clinical Pathology dep)</w:t>
      </w:r>
    </w:p>
    <w:p w14:paraId="24C9A9A6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clinical pathology of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Polycythemai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&amp; benign WBCs disorders </w:t>
      </w:r>
      <w:r>
        <w:rPr>
          <w:rFonts w:ascii="Calibri" w:hAnsi="Calibri" w:cs="Calibri"/>
          <w:sz w:val="20"/>
          <w:szCs w:val="20"/>
        </w:rPr>
        <w:t>(Clinical Pathology dep)</w:t>
      </w:r>
    </w:p>
    <w:p w14:paraId="677E1E51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clinical pathology of Leukemia </w:t>
      </w:r>
      <w:r>
        <w:rPr>
          <w:rFonts w:ascii="Calibri" w:hAnsi="Calibri" w:cs="Calibri"/>
          <w:sz w:val="20"/>
          <w:szCs w:val="20"/>
        </w:rPr>
        <w:t>(Clinical Pathology dep)</w:t>
      </w:r>
    </w:p>
    <w:p w14:paraId="1511C33F" w14:textId="77777777" w:rsidR="007212E7" w:rsidRPr="007212E7" w:rsidRDefault="007212E7" w:rsidP="007212E7">
      <w:pPr>
        <w:rPr>
          <w:rFonts w:ascii="Calibri" w:hAnsi="Calibri" w:cs="Calibri"/>
          <w:b/>
          <w:bCs/>
          <w:sz w:val="20"/>
          <w:szCs w:val="20"/>
        </w:rPr>
      </w:pPr>
      <w:r w:rsidRPr="007212E7">
        <w:rPr>
          <w:rFonts w:ascii="Calibri" w:hAnsi="Calibri" w:cs="Calibri"/>
          <w:b/>
          <w:bCs/>
          <w:sz w:val="20"/>
          <w:szCs w:val="20"/>
        </w:rPr>
        <w:t xml:space="preserve">Coagulation and platelets disorders </w:t>
      </w:r>
    </w:p>
    <w:p w14:paraId="6C5E0189" w14:textId="657BF67D" w:rsidR="00A60563" w:rsidRPr="007212E7" w:rsidRDefault="007212E7" w:rsidP="007212E7">
      <w:pPr>
        <w:rPr>
          <w:rFonts w:ascii="Calibri" w:hAnsi="Calibri" w:cs="Calibri"/>
          <w:b/>
          <w:bCs/>
          <w:sz w:val="20"/>
          <w:szCs w:val="20"/>
        </w:rPr>
      </w:pPr>
      <w:r w:rsidRPr="007212E7">
        <w:rPr>
          <w:rFonts w:ascii="Calibri" w:hAnsi="Calibri" w:cs="Calibri"/>
          <w:b/>
          <w:bCs/>
          <w:sz w:val="20"/>
          <w:szCs w:val="20"/>
        </w:rPr>
        <w:t>Leukemia and plasma cell disorders</w:t>
      </w:r>
    </w:p>
    <w:p w14:paraId="6D6DC520" w14:textId="77777777" w:rsidR="00A60563" w:rsidRPr="00A60563" w:rsidRDefault="00A60563" w:rsidP="00356B71">
      <w:pPr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A60563">
        <w:rPr>
          <w:rFonts w:ascii="Calibri" w:hAnsi="Calibri" w:cs="Calibri"/>
          <w:b/>
          <w:bCs/>
          <w:sz w:val="28"/>
          <w:szCs w:val="28"/>
        </w:rPr>
        <w:t>Pathology :</w:t>
      </w:r>
      <w:proofErr w:type="gramEnd"/>
      <w:r w:rsidRPr="00A6056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7304D3E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Pathology of lymphoma </w:t>
      </w:r>
      <w:r>
        <w:rPr>
          <w:rFonts w:ascii="Calibri" w:hAnsi="Calibri" w:cs="Calibri"/>
          <w:sz w:val="20"/>
          <w:szCs w:val="20"/>
        </w:rPr>
        <w:t>(Pathology dep)</w:t>
      </w:r>
    </w:p>
    <w:p w14:paraId="03101DAB" w14:textId="77777777" w:rsidR="00A60563" w:rsidRDefault="00A60563" w:rsidP="00356B71">
      <w:pPr>
        <w:rPr>
          <w:rFonts w:ascii="Calibri" w:hAnsi="Calibri" w:cs="Calibri"/>
          <w:sz w:val="20"/>
          <w:szCs w:val="20"/>
        </w:rPr>
      </w:pPr>
    </w:p>
    <w:p w14:paraId="1C4EC9F1" w14:textId="77777777" w:rsidR="00A60563" w:rsidRPr="0051576E" w:rsidRDefault="00A60563" w:rsidP="00356B71">
      <w:pPr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51576E">
        <w:rPr>
          <w:rFonts w:ascii="Calibri" w:hAnsi="Calibri" w:cs="Calibri"/>
          <w:b/>
          <w:bCs/>
          <w:sz w:val="28"/>
          <w:szCs w:val="28"/>
        </w:rPr>
        <w:lastRenderedPageBreak/>
        <w:t>Parasitology :</w:t>
      </w:r>
      <w:proofErr w:type="gramEnd"/>
    </w:p>
    <w:p w14:paraId="15A5EB76" w14:textId="77777777" w:rsidR="00356B71" w:rsidRDefault="00356B71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Plasmodium (malaria) and tissue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nematoda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(w.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bancrofti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>(Parasitology dep)</w:t>
      </w:r>
    </w:p>
    <w:p w14:paraId="1946CE3C" w14:textId="77777777" w:rsidR="00A60563" w:rsidRDefault="00A60563" w:rsidP="00356B71">
      <w:pPr>
        <w:rPr>
          <w:rFonts w:ascii="Calibri" w:hAnsi="Calibri" w:cs="Calibri"/>
          <w:sz w:val="20"/>
          <w:szCs w:val="20"/>
        </w:rPr>
      </w:pPr>
    </w:p>
    <w:p w14:paraId="4C628865" w14:textId="77777777" w:rsidR="00A60563" w:rsidRPr="00A60563" w:rsidRDefault="00A60563" w:rsidP="00356B71">
      <w:pPr>
        <w:rPr>
          <w:rFonts w:ascii="Calibri" w:hAnsi="Calibri" w:cs="Calibri"/>
          <w:b/>
          <w:bCs/>
          <w:sz w:val="28"/>
          <w:szCs w:val="28"/>
        </w:rPr>
      </w:pPr>
      <w:r w:rsidRPr="00A60563">
        <w:rPr>
          <w:rFonts w:ascii="Calibri" w:hAnsi="Calibri" w:cs="Calibri"/>
          <w:b/>
          <w:bCs/>
          <w:sz w:val="28"/>
          <w:szCs w:val="28"/>
        </w:rPr>
        <w:t xml:space="preserve">General surgery: </w:t>
      </w:r>
    </w:p>
    <w:p w14:paraId="7B177829" w14:textId="77777777" w:rsidR="00C524FF" w:rsidRDefault="00C524FF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Surgical importance of vascular system of the lower limb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4E69A532" w14:textId="77777777" w:rsidR="00C524FF" w:rsidRDefault="00C524FF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Acute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ischaemia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45F34302" w14:textId="77777777" w:rsidR="00C524FF" w:rsidRDefault="00C524FF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Arterial injuries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205E8762" w14:textId="77777777" w:rsidR="00C524FF" w:rsidRDefault="00D345A4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Chronic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ischaemia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657C8467" w14:textId="77777777" w:rsidR="00D345A4" w:rsidRDefault="00D345A4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Types of gangrene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74F06065" w14:textId="77777777" w:rsidR="00D345A4" w:rsidRDefault="00D345A4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Aneurysms and AV fistulas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44AF01FF" w14:textId="77777777" w:rsidR="00D345A4" w:rsidRDefault="00D345A4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Deep venous thrombosis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08EC5E7E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Post thrombotic syndrome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6EF1CCDB" w14:textId="77777777" w:rsidR="00A60563" w:rsidRDefault="00A60563" w:rsidP="00A60563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Varicose veins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4D4CD988" w14:textId="77777777" w:rsidR="00A60563" w:rsidRDefault="00A60563" w:rsidP="00A60563">
      <w:r>
        <w:rPr>
          <w:rFonts w:ascii="Calibri-Bold" w:hAnsi="Calibri-Bold" w:cs="Calibri-Bold"/>
          <w:b/>
          <w:bCs/>
          <w:sz w:val="20"/>
          <w:szCs w:val="20"/>
        </w:rPr>
        <w:t xml:space="preserve">SM 508 Diseases of lymph nodes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18420682" w14:textId="77777777" w:rsidR="00A60563" w:rsidRDefault="00A60563" w:rsidP="00356B71"/>
    <w:p w14:paraId="3800635F" w14:textId="77777777" w:rsidR="00A60563" w:rsidRPr="00A60563" w:rsidRDefault="00A60563" w:rsidP="00356B71">
      <w:pPr>
        <w:rPr>
          <w:b/>
          <w:bCs/>
          <w:sz w:val="28"/>
          <w:szCs w:val="28"/>
        </w:rPr>
      </w:pPr>
      <w:proofErr w:type="gramStart"/>
      <w:r w:rsidRPr="00A60563">
        <w:rPr>
          <w:b/>
          <w:bCs/>
          <w:sz w:val="28"/>
          <w:szCs w:val="28"/>
        </w:rPr>
        <w:t>Pharmacology :</w:t>
      </w:r>
      <w:proofErr w:type="gramEnd"/>
    </w:p>
    <w:p w14:paraId="01F10B8E" w14:textId="77777777" w:rsidR="00C524FF" w:rsidRDefault="00D345A4" w:rsidP="00356B71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Anticoagulant </w:t>
      </w:r>
      <w:r>
        <w:rPr>
          <w:rFonts w:ascii="Calibri" w:hAnsi="Calibri" w:cs="Calibri"/>
          <w:sz w:val="20"/>
          <w:szCs w:val="20"/>
        </w:rPr>
        <w:t>(Pharmacology dep)</w:t>
      </w:r>
    </w:p>
    <w:p w14:paraId="17550A79" w14:textId="77777777" w:rsidR="00A60563" w:rsidRDefault="00A60563" w:rsidP="00356B71">
      <w:pPr>
        <w:rPr>
          <w:rFonts w:ascii="Calibri" w:hAnsi="Calibri" w:cs="Calibri"/>
          <w:sz w:val="20"/>
          <w:szCs w:val="20"/>
        </w:rPr>
      </w:pPr>
    </w:p>
    <w:p w14:paraId="347F8D2A" w14:textId="77777777" w:rsidR="0051576E" w:rsidRDefault="0051576E" w:rsidP="0051576E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Post thrombotic syndrome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1C57607F" w14:textId="77777777" w:rsidR="0051576E" w:rsidRDefault="0051576E" w:rsidP="0051576E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Varicose veins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5F1DB29D" w14:textId="77777777" w:rsidR="0051576E" w:rsidRDefault="0051576E" w:rsidP="0051576E">
      <w:pPr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SM 508 Diseases of lymph nodes </w:t>
      </w:r>
      <w:r>
        <w:rPr>
          <w:rFonts w:ascii="Calibri" w:hAnsi="Calibri" w:cs="Calibri"/>
          <w:sz w:val="20"/>
          <w:szCs w:val="20"/>
        </w:rPr>
        <w:t>(G. Surgery dep)</w:t>
      </w:r>
    </w:p>
    <w:p w14:paraId="115A2002" w14:textId="77777777" w:rsidR="0051576E" w:rsidRDefault="0051576E" w:rsidP="0051576E"/>
    <w:p w14:paraId="498AA094" w14:textId="77777777" w:rsidR="00C524FF" w:rsidRPr="0051576E" w:rsidRDefault="0051576E" w:rsidP="00356B71">
      <w:pPr>
        <w:rPr>
          <w:b/>
          <w:bCs/>
          <w:u w:val="single"/>
        </w:rPr>
      </w:pPr>
      <w:proofErr w:type="gramStart"/>
      <w:r w:rsidRPr="0051576E">
        <w:rPr>
          <w:b/>
          <w:bCs/>
          <w:u w:val="single"/>
        </w:rPr>
        <w:t>Check  List</w:t>
      </w:r>
      <w:proofErr w:type="gramEnd"/>
      <w:r w:rsidRPr="0051576E">
        <w:rPr>
          <w:b/>
          <w:bCs/>
          <w:u w:val="single"/>
        </w:rPr>
        <w:t xml:space="preserve"> for the OSCE </w:t>
      </w:r>
    </w:p>
    <w:p w14:paraId="663F1BEA" w14:textId="77777777" w:rsidR="00C524FF" w:rsidRDefault="00C524FF" w:rsidP="00356B71"/>
    <w:p w14:paraId="1E1ECB28" w14:textId="77777777" w:rsidR="00C524FF" w:rsidRDefault="00C524FF" w:rsidP="00356B71"/>
    <w:p w14:paraId="1E648DA2" w14:textId="77777777" w:rsidR="00C524FF" w:rsidRDefault="00C524FF" w:rsidP="00356B71"/>
    <w:sectPr w:rsidR="00C52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DD"/>
    <w:rsid w:val="002D566D"/>
    <w:rsid w:val="00356B71"/>
    <w:rsid w:val="004244DD"/>
    <w:rsid w:val="0051576E"/>
    <w:rsid w:val="00703B6D"/>
    <w:rsid w:val="007212E7"/>
    <w:rsid w:val="00A60563"/>
    <w:rsid w:val="00C524FF"/>
    <w:rsid w:val="00CB68B8"/>
    <w:rsid w:val="00D345A4"/>
    <w:rsid w:val="00E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C3AD"/>
  <w15:chartTrackingRefBased/>
  <w15:docId w15:val="{1F3CC6B1-F22C-4942-B641-6BC7748E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Dr.Ashraf Kotb-ellatief Ali</dc:creator>
  <cp:keywords/>
  <dc:description/>
  <cp:lastModifiedBy>Dr.Ashraf Kotb-ellatief Ali</cp:lastModifiedBy>
  <cp:revision>2</cp:revision>
  <dcterms:created xsi:type="dcterms:W3CDTF">2023-05-12T11:29:00Z</dcterms:created>
  <dcterms:modified xsi:type="dcterms:W3CDTF">2023-05-12T11:29:00Z</dcterms:modified>
</cp:coreProperties>
</file>